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порче имущества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-порче-имущества"/>
    <w:p>
      <w:pPr>
        <w:pStyle w:val="Heading1"/>
      </w:pPr>
      <w:r>
        <w:t xml:space="preserve">Акт о порче имущества</w:t>
      </w:r>
    </w:p>
    <w:bookmarkStart w:id="9" w:name="X8cb9d80cbef03df933cd6909fcbfc1bd5d1ed63"/>
    <w:p>
      <w:pPr>
        <w:pStyle w:val="Heading2"/>
      </w:pPr>
      <w:r>
        <w:t xml:space="preserve">осмотра повреждённого имущества организации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Осмотром установлено: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Выводы комиссии: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порче имущества</dc:title>
  <dc:creator/>
  <dc:language>ru</dc:language>
  <cp:keywords/>
  <dcterms:created xsi:type="dcterms:W3CDTF">2026-10-30T21:45:56Z</dcterms:created>
  <dcterms:modified xsi:type="dcterms:W3CDTF">2026-10-30T21:45:56Z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