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подключении (технологическом присоединении), содержащий информацию о разграничении имущественной принадлежности и эксплуатационной ответственности сторон</w:t>
      </w:r>
    </w:p>
    <w:p>
      <w:pPr>
        <w:pStyle w:val="FirstParagraph"/>
      </w:pPr>
      <w:r>
        <w:t xml:space="preserve">Газораспределительная организация: АО «Газораспределение-Регион»</w:t>
      </w:r>
    </w:p>
    <w:p>
      <w:pPr>
        <w:pStyle w:val="BodyText"/>
      </w:pPr>
      <w:r>
        <w:t xml:space="preserve">в лице генерального директора С. Н. Кузнецова, действующего на основании устава</w:t>
      </w:r>
    </w:p>
    <w:p>
      <w:pPr>
        <w:pStyle w:val="BodyText"/>
      </w:pPr>
      <w:r>
        <w:t xml:space="preserve">Заявитель: ООО «Тепличный комплекс «Восход»</w:t>
      </w:r>
    </w:p>
    <w:p>
      <w:pPr>
        <w:pStyle w:val="BodyText"/>
      </w:pPr>
      <w:r>
        <w:t xml:space="preserve">в лице директора А. В. Смирновой, действующей на основании устава</w:t>
      </w:r>
    </w:p>
    <w:bookmarkStart w:id="10" w:name="Xc80f44793acabf9c30aa61360549f6350180553"/>
    <w:p>
      <w:pPr>
        <w:pStyle w:val="Heading1"/>
      </w:pPr>
      <w:r>
        <w:t xml:space="preserve">Акт о подключении (технологическом присоединении), содержащий информацию о разграничении имущественной принадлежности и эксплуатационной ответственности сторон</w:t>
      </w:r>
    </w:p>
    <w:bookmarkStart w:id="9" w:name="X2ca90f145e0ebf9479e019e47ed267c51155a7f"/>
    <w:p>
      <w:pPr>
        <w:pStyle w:val="Heading2"/>
      </w:pPr>
      <w:r>
        <w:t xml:space="preserve">по договору о подключении от 12 марта 2026 г. № 47-Г</w:t>
      </w:r>
    </w:p>
    <w:p>
      <w:pPr>
        <w:pStyle w:val="FirstParagraph"/>
      </w:pPr>
      <w:r>
        <w:t xml:space="preserve">18 сентября 2026 г. № 112</w:t>
      </w:r>
    </w:p>
    <w:p>
      <w:pPr>
        <w:pStyle w:val="BodyText"/>
      </w:pPr>
      <w:r>
        <w:t xml:space="preserve">В соответствии с договором о подключении (технологическом присоединении) объектов капитального строительства к сети газораспределения от 12 марта 2026 г. № 47-Г исполнитель выполнил фактическое присоединение газоиспользующего оборудования котельной к сети газораспределения по адресу: Московская область, г. Дмитров, ул. Промышленная, д. 8.</w:t>
      </w:r>
    </w:p>
    <w:p>
      <w:pPr>
        <w:pStyle w:val="BodyText"/>
      </w:pPr>
      <w:r>
        <w:t xml:space="preserve">Характеристики выполненного присоединения: сеть газораспределения — стальной газопровод среднего давления; расположение газопровода — подземное; наружный диаметр 159 мм; материал труб — сталь, тип защитного покрытия — усиленная изоляция.</w:t>
      </w:r>
    </w:p>
    <w:p>
      <w:pPr>
        <w:pStyle w:val="BodyText"/>
      </w:pPr>
      <w:r>
        <w:t xml:space="preserve">Режим газоснабжения в точке подключения: максимальный расход газа 42 куб. м в час; максимальное давление газа 0,3 МПа; минимальное давление газа 0,15 МПа; режим газоснабжения — постоянный.</w:t>
      </w:r>
    </w:p>
    <w:p>
      <w:pPr>
        <w:pStyle w:val="BodyText"/>
      </w:pPr>
      <w:r>
        <w:t xml:space="preserve">Отключающие устройства: запорная арматура — стальной шаровой кран Ду 50 на вводе газопровода; характеристика средств измерений учета газа — счетчик газа турбинный, заводской номер 123456, дата поверки 14 июля 2026 г.</w:t>
      </w:r>
    </w:p>
    <w:p>
      <w:pPr>
        <w:pStyle w:val="BodyText"/>
      </w:pPr>
      <w:r>
        <w:t xml:space="preserve">Сеть газопотребления: газопровод подземный, материал — полиэтилен, диаметр 110 мм, давление (максимальное) 0,3 МПа, длина 86 м. Граница разграничения имущественной принадлежности и эксплуатационной ответственности сторон — место соединения газопровода заявителя с газопроводом газораспределительной организации в точке подключения.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Газораспределительная организация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С. Н.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подключении (технологическом присоединении), содержащий информацию о разграничении имущественной принадлежности и эксплуатационной ответственности сторон</dc:title>
  <dc:creator/>
  <dc:language>ru</dc:language>
  <cp:keywords/>
  <dcterms:created xsi:type="dcterms:W3CDTF">2026-11-07T20:31:16Z</dcterms:created>
  <dcterms:modified xsi:type="dcterms:W3CDTF">2026-11-07T20:31:16Z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