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неремонтопригодности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главного инженера П. П. Петрова (председатель),</w:t>
      </w:r>
    </w:p>
    <w:p>
      <w:pPr>
        <w:pStyle w:val="BodyText"/>
      </w:pPr>
      <w:r>
        <w:t xml:space="preserve">начальника отдела И. И. Иванова,</w:t>
      </w:r>
    </w:p>
    <w:p>
      <w:pPr>
        <w:pStyle w:val="BodyText"/>
      </w:pPr>
      <w:r>
        <w:t xml:space="preserve">бухгалтера С. С. Сидоровой</w:t>
      </w:r>
    </w:p>
    <w:bookmarkStart w:id="10" w:name="акт-о-неремонтопригодности"/>
    <w:p>
      <w:pPr>
        <w:pStyle w:val="Heading1"/>
      </w:pPr>
      <w:r>
        <w:t xml:space="preserve">Акт о неремонтопригодности</w:t>
      </w:r>
    </w:p>
    <w:bookmarkStart w:id="9" w:name="X87e78a711f04b3ab9904c0c3fd7081dc018ae46"/>
    <w:p>
      <w:pPr>
        <w:pStyle w:val="Heading2"/>
      </w:pPr>
      <w:r>
        <w:t xml:space="preserve">оборудования (принтера HP LaserJet Pro M404dn, инв. № 000123)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осмотрела принтер HP LaserJet Pro M404dn, инвентарный номер 000123, 2021 года выпуска, закреплённый за отделом продаж, и изучила заключение сервисного центра ООО «Сервис-Плюс» от 10 ноября 2026 г. № 214.</w:t>
      </w:r>
    </w:p>
    <w:p>
      <w:pPr>
        <w:pStyle w:val="BodyText"/>
      </w:pPr>
      <w:r>
        <w:t xml:space="preserve">По заключению сервисного центра вышел из строя узел переноса изображения, стоимость ремонта с запчастями — 47 000 рублей при остаточной стоимости принтера 12 000 рублей. Ремонт экономически нецелесообразен, восстановить работоспособность нельзя.</w:t>
      </w:r>
    </w:p>
    <w:p>
      <w:pPr>
        <w:pStyle w:val="BodyText"/>
      </w:pPr>
      <w:r>
        <w:t xml:space="preserve">Принтер подлежит списанию с учёта. Заключение сервисного центра от 10 ноября 2026 г. № 214 и карточка учёта основного средства прилагаются.</w:t>
      </w:r>
    </w:p>
    <w:p>
      <w:pPr>
        <w:pStyle w:val="BodyText"/>
      </w:pPr>
      <w:r>
        <w:t xml:space="preserve">Приложение: заключение сервисного центра на 2 л. в 1 экз., карточка учёта основного средства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неремонтопригодности</dc:title>
  <dc:creator/>
  <dc:language>ru</dc:language>
  <cp:keywords/>
  <dcterms:created xsi:type="dcterms:W3CDTF">2026-10-31T20:30:27Z</dcterms:created>
  <dcterms:modified xsi:type="dcterms:W3CDTF">2026-10-31T20:30:27Z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