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недовложении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Склад и схема: ___________________________</w:t>
      </w:r>
    </w:p>
    <w:p>
      <w:pPr>
        <w:pStyle w:val="BodyText"/>
      </w:pPr>
      <w:r>
        <w:t xml:space="preserve">Поставка № ____ от «___» __________ 20__ г.</w:t>
      </w:r>
    </w:p>
    <w:bookmarkStart w:id="10" w:name="акт-о-недовложении"/>
    <w:p>
      <w:pPr>
        <w:pStyle w:val="Heading1"/>
      </w:pPr>
      <w:r>
        <w:t xml:space="preserve">Акт о недовложении</w:t>
      </w:r>
    </w:p>
    <w:bookmarkStart w:id="9" w:name="Xbfbcc2e67f9f070215da3a08a5e543aaf34e112"/>
    <w:p>
      <w:pPr>
        <w:pStyle w:val="Heading2"/>
      </w:pPr>
      <w:r>
        <w:t xml:space="preserve">по поставке 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и когда передали: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недостача: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недовложении</dc:title>
  <dc:creator/>
  <dc:language>ru</dc:language>
  <cp:keywords/>
  <dcterms:created xsi:type="dcterms:W3CDTF">2026-11-02T20:30:23Z</dcterms:created>
  <dcterms:modified xsi:type="dcterms:W3CDTF">2026-11-02T20:30:23Z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