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несоответствия лесного участка таксационному описанию</w:t>
      </w:r>
    </w:p>
    <w:p>
      <w:pPr>
        <w:pStyle w:val="FirstParagraph"/>
      </w:pPr>
      <w:r>
        <w:t xml:space="preserve">Утверждаю: директор ГКУ «Сортавальское лесничество»</w:t>
      </w:r>
    </w:p>
    <w:p>
      <w:pPr>
        <w:pStyle w:val="BodyText"/>
      </w:pPr>
      <w:r>
        <w:t xml:space="preserve">А. В. Мельников</w:t>
      </w:r>
    </w:p>
    <w:p>
      <w:pPr>
        <w:pStyle w:val="BodyText"/>
      </w:pPr>
      <w:r>
        <w:t xml:space="preserve">«18» ноября 2026 г.</w:t>
      </w:r>
    </w:p>
    <w:bookmarkStart w:id="10" w:name="X0a05a649dca0da4c1115a687d913591757c7573"/>
    <w:p>
      <w:pPr>
        <w:pStyle w:val="Heading1"/>
      </w:pPr>
      <w:r>
        <w:t xml:space="preserve">Акт несоответствия лесного участка таксационному описанию</w:t>
      </w:r>
    </w:p>
    <w:bookmarkStart w:id="9" w:name="по-результатам-натурного-обследования"/>
    <w:p>
      <w:pPr>
        <w:pStyle w:val="Heading2"/>
      </w:pPr>
      <w:r>
        <w:t xml:space="preserve">по результатам натурного обследования</w:t>
      </w:r>
    </w:p>
    <w:p>
      <w:pPr>
        <w:pStyle w:val="FirstParagraph"/>
      </w:pPr>
      <w:r>
        <w:t xml:space="preserve">18 ноября 2026 г. № 7</w:t>
      </w:r>
    </w:p>
    <w:p>
      <w:pPr>
        <w:pStyle w:val="BodyText"/>
      </w:pPr>
      <w:r>
        <w:t xml:space="preserve">Натурное обследование провели: инженер-лесоустроитель ООО «Северлеспроект» И. И. Иванов и участковый лесничий Сортавальского лесничества П. П. Петров. Обследование проведено в целях уточнения таксационной характеристики насаждения перед отводом лесосеки.</w:t>
      </w:r>
    </w:p>
    <w:p>
      <w:pPr>
        <w:pStyle w:val="BodyText"/>
      </w:pPr>
      <w:r>
        <w:t xml:space="preserve">Участок расположен в лесах Сортавальского лесничества, квартал 112, выдел 5. Республика Карелия, Сортавальский муниципальный район. Подразделение лесов по целевому назначению — защитные леса, категория защитных лесов — леса, расположенные в водоохранной зоне. Общая площадь участка 4,2 га, в том числе покрытых лесной растительностью 4,2 га.</w:t>
      </w:r>
    </w:p>
    <w:p>
      <w:pPr>
        <w:pStyle w:val="BodyText"/>
      </w:pPr>
      <w:r>
        <w:t xml:space="preserve">Фактическая таксационная характеристика лесного насаждения не соответствует таксационному описанию. Причины несоответствия: существенное изменение таксационной характеристики насаждения в результате повреждения ураганными ветрами 2025 года; неточность лесоустройства в части запаса на 1 га.</w:t>
      </w:r>
    </w:p>
    <w:p>
      <w:pPr>
        <w:pStyle w:val="BodyText"/>
      </w:pPr>
      <w:r>
        <w:t xml:space="preserve">Ведомость участков леса с выявленными несоответствиями таксационным описаниям приведена в приложении № 1 к настоящему Акту. Ведомость временной пробной площади и абрис участка прилагаются (приложения № 2 и № 3 к Акту).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Акт составил</w:t>
            </w:r>
          </w:p>
          <w:p>
            <w:pPr>
              <w:pStyle w:val="BodyText"/>
            </w:pPr>
            <w:r>
              <w:t xml:space="preserve">Инженер-лесоустроитель ООО «Северлеспроект»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Участковый лесничий Сортавальского лесничества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несоответствия лесного участка таксационному описанию</dc:title>
  <dc:creator/>
  <dc:language>ru</dc:language>
  <cp:keywords/>
  <dcterms:created xsi:type="dcterms:W3CDTF">2026-11-06T21:39:17Z</dcterms:created>
  <dcterms:modified xsi:type="dcterms:W3CDTF">2026-11-06T21:39:17Z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