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несоответствия лесного участка таксационному описанию</w:t>
      </w:r>
    </w:p>
    <w:p>
      <w:pPr>
        <w:pStyle w:val="FirstParagraph"/>
      </w:pPr>
      <w:r>
        <w:t xml:space="preserve">Утверждаю: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0a05a649dca0da4c1115a687d913591757c7573"/>
    <w:p>
      <w:pPr>
        <w:pStyle w:val="Heading1"/>
      </w:pPr>
      <w:r>
        <w:t xml:space="preserve">Акт несоответствия лесного участка таксационному описанию</w:t>
      </w:r>
    </w:p>
    <w:bookmarkStart w:id="9" w:name="по-результатам-натурного-обследования"/>
    <w:p>
      <w:pPr>
        <w:pStyle w:val="Heading2"/>
      </w:pPr>
      <w:r>
        <w:t xml:space="preserve">по результатам натурного обследования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Натурное обследование провели: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Участок расположен в лесах ______________________ лесничества, в кварталах № ______ выделах ______. Субъект Российской Федерации ____________________. Муниципальный район ____________________. Подразделение лесов по целевому назначению ____________________. Категория защитных лесов ____________________. Общая площадь участка ______ га, в том числе лесных земель ______ га, из них покрытых лесной растительностью ______ га, не покрытых лесом ______ га, не лесных земель ______ га.</w:t>
      </w:r>
    </w:p>
    <w:p>
      <w:pPr>
        <w:pStyle w:val="BodyText"/>
      </w:pPr>
      <w:r>
        <w:t xml:space="preserve">Фактическая таксационная характеристика лесного насаждения соответствует (не соответствует) таксационному описанию (нужное подчеркнуть). Причины несоответствия: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Ведомость участков леса с выявленными несоответствиями таксационным описаниям приведена в приложении № 1 к настоящему Акту. Ведомость временной пробной площади и абрис участка прилагаются (приложения № ___ и № ___ к Акту).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Акт 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несоответствия лесного участка таксационному описанию</dc:title>
  <dc:creator/>
  <dc:language>ru</dc:language>
  <cp:keywords/>
  <dcterms:created xsi:type="dcterms:W3CDTF">2026-11-06T21:39:17Z</dcterms:created>
  <dcterms:modified xsi:type="dcterms:W3CDTF">2026-11-06T21:39:17Z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