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натурного технического обследования участка лесного фонда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Руководитель 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</w:t>
      </w:r>
    </w:p>
    <w:bookmarkStart w:id="10" w:name="X34de9d37a06ffa11eda5bad22070cc2f52ff4b4"/>
    <w:p>
      <w:pPr>
        <w:pStyle w:val="Heading1"/>
      </w:pPr>
      <w:r>
        <w:t xml:space="preserve">Акт натурного технического обследования участка лесного фонда</w:t>
      </w:r>
    </w:p>
    <w:bookmarkStart w:id="9" w:name="о-переводе-лесных-земель-в-нелесные"/>
    <w:p>
      <w:pPr>
        <w:pStyle w:val="Heading2"/>
      </w:pPr>
      <w:r>
        <w:t xml:space="preserve">о переводе лесных земель в нелесные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Обследование провели: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 обследовании уточнены материалы лесоустройства и установлено: участок расположен в лесах ____ группы, ____________________ категории защитности, __________________ лесничества __________________ участкового лесничества, в квартале № ______. Субъект Российской Федерации ______________________. Муниципальный район ______________________. Лесистость муниципального района ______ %.</w:t>
      </w:r>
    </w:p>
    <w:p>
      <w:pPr>
        <w:pStyle w:val="BodyText"/>
      </w:pPr>
      <w:r>
        <w:t xml:space="preserve">Общая площадь участка ______ га, лесных земель ______ га, из них покрытых лесом ______ га, не покрытых лесом ______ га. Состав насаждений ________, возраст ______ лет, полнота ______, класс бонитета ______. Фактическая таксационная характеристика таксационному описанию соответствует (не соответствует).</w:t>
      </w:r>
    </w:p>
    <w:p>
      <w:pPr>
        <w:pStyle w:val="BodyText"/>
      </w:pPr>
      <w:r>
        <w:t xml:space="preserve">Ограничения и особенности участка, влияющие на режим пользования: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Лица, проводившие обследование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натурного технического обследования участка лесного фонда</dc:title>
  <dc:creator/>
  <dc:language>ru</dc:language>
  <cp:keywords/>
  <dcterms:created xsi:type="dcterms:W3CDTF">2026-11-07T20:31:09Z</dcterms:created>
  <dcterms:modified xsi:type="dcterms:W3CDTF">2026-11-07T20:31:09Z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