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сдаче в эксплуатацию временного нетитульного сооружения</w:t>
      </w:r>
    </w:p>
    <w:p>
      <w:pPr>
        <w:pStyle w:val="FirstParagraph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Подрядчик: ООО «Стройсервис», ИНН 7800000000</w:t>
      </w:r>
    </w:p>
    <w:p>
      <w:pPr>
        <w:pStyle w:val="BodyText"/>
      </w:pPr>
      <w:r>
        <w:t xml:space="preserve">Объект: жилой дом, г. Москва, ул. Лесная, д. 12</w:t>
      </w:r>
    </w:p>
    <w:bookmarkStart w:id="10" w:name="X4946532f0ccaec4bb4a4770c74d62a970a1ec36"/>
    <w:p>
      <w:pPr>
        <w:pStyle w:val="Heading1"/>
      </w:pPr>
      <w:r>
        <w:t xml:space="preserve">Акт о сдаче в эксплуатацию временного нетитульного сооружения</w:t>
      </w:r>
    </w:p>
    <w:bookmarkStart w:id="9" w:name="X4096ca05eb688c6a65b634853b02d7904c1c30b"/>
    <w:p>
      <w:pPr>
        <w:pStyle w:val="Heading2"/>
      </w:pPr>
      <w:r>
        <w:t xml:space="preserve">образец акта для сдачи временного нетитульного сооружения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Подрядчик сдал, а заказчик принял в эксплуатацию временное нетитульное сооружение — бытовку на 8 мест для рабочих, установленную на строительной площадке жилого дома по адресу: г. Москва, ул. Лесная, д. 12.</w:t>
      </w:r>
    </w:p>
    <w:p>
      <w:pPr>
        <w:pStyle w:val="BodyText"/>
      </w:pPr>
      <w:r>
        <w:t xml:space="preserve">Сооружение возведено по рабочему проекту шифр 12-26-РП, лист 14. Стоимость работ по локальной смете № 3 — 186 000 рублей без НДС.</w:t>
      </w:r>
    </w:p>
    <w:p>
      <w:pPr>
        <w:pStyle w:val="BodyText"/>
      </w:pPr>
      <w:r>
        <w:t xml:space="preserve">Сооружение пригодно к эксплуатации с 16 ноября 2026 года и подлежит сносу после окончания строительства.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сдаче в эксплуатацию временного нетитульного сооружения</dc:title>
  <dc:creator/>
  <dc:language>ru</dc:language>
  <cp:keywords/>
  <dcterms:created xsi:type="dcterms:W3CDTF">2026-11-05T20:30:22Z</dcterms:created>
  <dcterms:modified xsi:type="dcterms:W3CDTF">2026-11-05T20:30:22Z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