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на консервацию технологического оборудования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Утверждаю: генеральный директор П. П. Петров</w:t>
      </w:r>
    </w:p>
    <w:p>
      <w:pPr>
        <w:pStyle w:val="BodyText"/>
      </w:pPr>
      <w:r>
        <w:t xml:space="preserve">«16» ноября 2026 г.</w:t>
      </w:r>
    </w:p>
    <w:bookmarkStart w:id="10" w:name="Xfa7e33a2653833d7a75a1f7d08f23f91830d006"/>
    <w:p>
      <w:pPr>
        <w:pStyle w:val="Heading1"/>
      </w:pPr>
      <w:r>
        <w:t xml:space="preserve">Акт на консервацию технологического оборудования</w:t>
      </w:r>
    </w:p>
    <w:bookmarkStart w:id="9" w:name="о-переводе-станка-на-консервацию"/>
    <w:p>
      <w:pPr>
        <w:pStyle w:val="Heading2"/>
      </w:pPr>
      <w:r>
        <w:t xml:space="preserve">о переводе станка на консервацию</w:t>
      </w:r>
    </w:p>
    <w:p>
      <w:pPr>
        <w:pStyle w:val="FirstParagraph"/>
      </w:pPr>
      <w:r>
        <w:t xml:space="preserve">16 ноября 2026 г. № 7-К</w:t>
      </w:r>
    </w:p>
    <w:p>
      <w:pPr>
        <w:pStyle w:val="BodyText"/>
      </w:pPr>
      <w:r>
        <w:t xml:space="preserve">Комиссия в составе председателя — главного инженера И. И. Иванова, членов — начальника цеха № 1 С. С. Сидорова и механика А. А. Кузнецова составила настоящий акт в том, что произведена консервация оборудования, оснастки.</w:t>
      </w:r>
    </w:p>
    <w:p>
      <w:pPr>
        <w:pStyle w:val="BodyText"/>
      </w:pPr>
      <w:r>
        <w:t xml:space="preserve">Наименование оборудования: трубогибочный станок ЕТМ 76. Завод-изготовитель: ООО «Станкозавод». Тип: стационарный. Модель: ЕТМ 76. Инвентарный номер: 0018.</w:t>
      </w:r>
    </w:p>
    <w:p>
      <w:pPr>
        <w:pStyle w:val="BodyText"/>
      </w:pPr>
      <w:r>
        <w:t xml:space="preserve">Законсервировано 16 ноября 2026 г. на основании приказа от 10 ноября 2026 г. № 42-Пр. Консервация произведена по ГОСТ 9.014. Место хранения: склад.</w:t>
      </w:r>
    </w:p>
    <w:p>
      <w:pPr>
        <w:pStyle w:val="BodyText"/>
      </w:pPr>
      <w:r>
        <w:t xml:space="preserve">Срок консервации — до 1 марта 2027 г. включительно. В бухгалтерском учёте амортизацию продолжают начислять. В налоговом учёте начисление прекращают с 1 декабря 2026 года и возобновляют с первого числа месяца, следующего за месяцем расконсервации. Составлен график осмотров оборудования.</w:t>
      </w:r>
    </w:p>
    <w:p>
      <w:pPr>
        <w:pStyle w:val="BodyText"/>
      </w:pPr>
      <w:r>
        <w:t xml:space="preserve">Приложение: приказ от 10.11.2026 № 42-Пр, проект консервации № 1 от 10.11.2026, график осмотров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Начальник цеха № 1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Механик</w:t>
            </w:r>
          </w:p>
          <w:p>
            <w:pPr>
              <w:pStyle w:val="BodyText"/>
            </w:pPr>
            <w:r>
              <w:t xml:space="preserve">____________ / А. А.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консервацию технологического оборудования</dc:title>
  <dc:creator/>
  <dc:language>ru</dc:language>
  <cp:keywords/>
  <dcterms:created xsi:type="dcterms:W3CDTF">2026-11-02T20:30:17Z</dcterms:created>
  <dcterms:modified xsi:type="dcterms:W3CDTF">2026-11-02T20:30:17Z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