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испытания внутреннего противопожарного водопровода на водоотдачу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Комиссия в составе:</w:t>
      </w:r>
    </w:p>
    <w:bookmarkStart w:id="10" w:name="Xb324d3246682c37416e994016cdd2a27a4b965d"/>
    <w:p>
      <w:pPr>
        <w:pStyle w:val="Heading1"/>
      </w:pPr>
      <w:r>
        <w:t xml:space="preserve">Акт испытания внутреннего противопожарного водопровода на водоотдачу</w:t>
      </w:r>
    </w:p>
    <w:bookmarkStart w:id="9" w:name="объект-______________________________"/>
    <w:p>
      <w:pPr>
        <w:pStyle w:val="Heading2"/>
      </w:pPr>
      <w:r>
        <w:t xml:space="preserve">объект: ______________________________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Комиссия провела испытание внутреннего противопожарного водопровода на водоотдачу в час наибольшего водопотребления с 10 ч 00 мин до 11 ч 00 мин. Замер выполнялся от пожарных кранов на расчётных участках сети.</w:t>
      </w:r>
    </w:p>
    <w:p>
      <w:pPr>
        <w:pStyle w:val="BodyText"/>
      </w:pPr>
      <w:r>
        <w:t xml:space="preserve">Фактический расход составил не менее 2,6 л/с от каждого расчётного крана, что соответствует проекту и требованиям, действующим на территории Российской Федерации.</w:t>
      </w:r>
    </w:p>
    <w:p>
      <w:pPr>
        <w:pStyle w:val="BodyText"/>
      </w:pPr>
      <w:r>
        <w:t xml:space="preserve">Запорные органы клапанов перемещаются вручную из одного крайнего положения в другое; протечки через запорные органы и уплотнения штока после не менее трёх циклов открытия и закрытия отсутствуют, диаметр диафрагм соответствует проектным данным.</w:t>
      </w:r>
    </w:p>
    <w:p>
      <w:pPr>
        <w:pStyle w:val="BodyText"/>
      </w:pPr>
      <w:r>
        <w:t xml:space="preserve">Заключение: работоспособность клапанов пожарных кранов и водоотдача сети соответствуют требованиям.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службы эксплуатации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внутреннего противопожарного водопровода на водоотдачу</dc:title>
  <dc:creator/>
  <dc:language>ru</dc:language>
  <cp:keywords/>
  <dcterms:created xsi:type="dcterms:W3CDTF">2026-11-03T20:30:41Z</dcterms:created>
  <dcterms:modified xsi:type="dcterms:W3CDTF">2026-11-03T20:30:41Z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