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результатах инвентаризации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№ 2, структурное подразделение «Логистика»</w:t>
      </w:r>
    </w:p>
    <w:p>
      <w:pPr>
        <w:pStyle w:val="BodyText"/>
      </w:pPr>
      <w:r>
        <w:t xml:space="preserve">Основание: приказ от 10 ноября 2026 г. № 47</w:t>
      </w:r>
    </w:p>
    <w:p>
      <w:pPr>
        <w:pStyle w:val="BodyText"/>
      </w:pPr>
      <w:r>
        <w:t xml:space="preserve">Дата начала: 16.11.2026. Дата окончания: 18.11.2026</w:t>
      </w:r>
    </w:p>
    <w:bookmarkStart w:id="10" w:name="акт-о-результатах-инвентаризации"/>
    <w:p>
      <w:pPr>
        <w:pStyle w:val="Heading1"/>
      </w:pPr>
      <w:r>
        <w:t xml:space="preserve">Акт о результатах инвентаризации</w:t>
      </w:r>
    </w:p>
    <w:bookmarkStart w:id="9" w:name="Xb40e0739ab04ae8c4fc47ef66488d8966819133"/>
    <w:p>
      <w:pPr>
        <w:pStyle w:val="Heading2"/>
      </w:pPr>
      <w:r>
        <w:t xml:space="preserve">имущества и товарно-материальных ценностей</w:t>
      </w:r>
    </w:p>
    <w:p>
      <w:pPr>
        <w:pStyle w:val="FirstParagraph"/>
      </w:pPr>
      <w:r>
        <w:t xml:space="preserve">20 ноября 2026 г. № 12</w:t>
      </w:r>
    </w:p>
    <w:p>
      <w:pPr>
        <w:pStyle w:val="BodyText"/>
      </w:pPr>
      <w:r>
        <w:t xml:space="preserve">Инвентаризация проведена по состоянию на 18 ноября 2026 года. Комиссия в составе: председатель — заместитель директора А. В. Сидоров, члены комиссии — главный бухгалтер М. С. Орлова, кладовщик Е. В. Смирнова, не отвечающая за проверяемые ценности. Материально ответственное лицо — кладовщик И. Н. Петрова.</w:t>
      </w:r>
    </w:p>
    <w:p>
      <w:pPr>
        <w:pStyle w:val="BodyText"/>
      </w:pPr>
      <w:r>
        <w:t xml:space="preserve">Проверены товарно-материальные ценности на складе № 2 и основные средства в цехе. Фактическое наличие сверено с данными бухгалтерского учёта по инвентаризационным описям № 5 и № 6.</w:t>
      </w:r>
    </w:p>
    <w:p>
      <w:pPr>
        <w:pStyle w:val="BodyText"/>
      </w:pPr>
      <w:r>
        <w:t xml:space="preserve">Расхождений по основным средствам нет. По товарно-материальным ценностям выявлена недостача коробок упаковочных в количестве 2 штук на сумму 4 800 рублей и излишек плёнки стрейч в количестве 3 рулонов на сумму 2 100 рублей.</w:t>
      </w:r>
    </w:p>
    <w:p>
      <w:pPr>
        <w:pStyle w:val="BodyText"/>
      </w:pPr>
      <w:r>
        <w:t xml:space="preserve">Недостача отнесена на материально ответственное лицо. Излишки приняты к учёту. Объяснения материально ответственного лица прилагаются.</w:t>
      </w:r>
    </w:p>
    <w:p>
      <w:pPr>
        <w:pStyle w:val="BodyText"/>
      </w:pPr>
      <w:r>
        <w:t xml:space="preserve">Приложение: инвентаризационные описи № 5 и № 6 на 6 л. в 1 экз., объяснительная записка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А. В.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С.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Е.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результатах инвентаризации</dc:title>
  <dc:creator/>
  <dc:language>ru</dc:language>
  <cp:keywords/>
  <dcterms:created xsi:type="dcterms:W3CDTF">2026-11-06T21:38:52Z</dcterms:created>
  <dcterms:modified xsi:type="dcterms:W3CDTF">2026-11-06T21:38:52Z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