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инвентаризации наличных денежных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Распоряжение (приказ) от 30 декабря 2026 г. № 12</w:t>
      </w:r>
    </w:p>
    <w:bookmarkStart w:id="10" w:name="X722115b2b2f8319112fc1c9f00c588bd40f5a98"/>
    <w:p>
      <w:pPr>
        <w:pStyle w:val="Heading1"/>
      </w:pPr>
      <w:r>
        <w:t xml:space="preserve">Акт инвентаризации наличных денежных средств</w:t>
      </w:r>
    </w:p>
    <w:bookmarkStart w:id="9" w:name="по-форме-инв-15"/>
    <w:p>
      <w:pPr>
        <w:pStyle w:val="Heading2"/>
      </w:pPr>
      <w:r>
        <w:t xml:space="preserve">по форме ИНВ-15</w:t>
      </w:r>
    </w:p>
    <w:p>
      <w:pPr>
        <w:pStyle w:val="FirstParagraph"/>
      </w:pPr>
      <w:r>
        <w:t xml:space="preserve">31 декабря 2026 г.</w:t>
      </w:r>
    </w:p>
    <w:p>
      <w:pPr>
        <w:pStyle w:val="BodyText"/>
      </w:pPr>
      <w:r>
        <w:t xml:space="preserve">К началу инвентаризации в кассе числится остаток 84 300 руб. 00 коп. Фактически при пересчёте оказалось 84 300 руб. 00 коп.</w:t>
      </w:r>
    </w:p>
    <w:p>
      <w:pPr>
        <w:pStyle w:val="BodyText"/>
      </w:pPr>
      <w:r>
        <w:t xml:space="preserve">Результат: недостачи и излишков нет.</w:t>
      </w:r>
    </w:p>
    <w:p>
      <w:pPr>
        <w:pStyle w:val="BodyText"/>
      </w:pPr>
      <w:r>
        <w:t xml:space="preserve">Последние номера кассовых ордеров: приходный № 214, расходный № 198.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наличных денежных средств</dc:title>
  <dc:creator/>
  <dc:language>ru</dc:language>
  <cp:keywords/>
  <dcterms:created xsi:type="dcterms:W3CDTF">2026-10-30T21:45:41Z</dcterms:created>
  <dcterms:modified xsi:type="dcterms:W3CDTF">2026-10-30T21:45:41Z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