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инвентаризации расчетов с покупателями, поставщиками и прочими дебиторами и кредиторами</w:t>
      </w:r>
    </w:p>
    <w:p>
      <w:pPr>
        <w:pStyle w:val="FirstParagraph"/>
      </w:pPr>
      <w:r>
        <w:t xml:space="preserve">ООО «Ромашка», ОКПО 12345678, отдел продаж</w:t>
      </w:r>
    </w:p>
    <w:p>
      <w:pPr>
        <w:pStyle w:val="BodyText"/>
      </w:pPr>
      <w:r>
        <w:t xml:space="preserve">Оптовая торговля</w:t>
      </w:r>
    </w:p>
    <w:p>
      <w:pPr>
        <w:pStyle w:val="BodyText"/>
      </w:pPr>
      <w:r>
        <w:t xml:space="preserve">Приказ от 20 декабря 2026 г. № 41</w:t>
      </w:r>
    </w:p>
    <w:bookmarkStart w:id="10" w:name="X1c578fd99ada59dfb35f27f3a4828634c648b16"/>
    <w:p>
      <w:pPr>
        <w:pStyle w:val="Heading1"/>
      </w:pPr>
      <w:r>
        <w:t xml:space="preserve">Акт инвентаризации расчетов с покупателями, поставщиками и прочими дебиторами и кредиторами</w:t>
      </w:r>
    </w:p>
    <w:bookmarkStart w:id="9" w:name="по-состоянию-на-31-декабря-2026-г."/>
    <w:p>
      <w:pPr>
        <w:pStyle w:val="Heading2"/>
      </w:pPr>
      <w:r>
        <w:t xml:space="preserve">по состоянию на 31 декабря 2026 г.</w:t>
      </w:r>
    </w:p>
    <w:p>
      <w:pPr>
        <w:pStyle w:val="FirstParagraph"/>
      </w:pPr>
      <w:r>
        <w:t xml:space="preserve">№ 7 от 31 декабря 2026 г.</w:t>
      </w:r>
    </w:p>
    <w:p>
      <w:pPr>
        <w:pStyle w:val="BodyText"/>
      </w:pPr>
      <w:r>
        <w:t xml:space="preserve">По состоянию на 31 декабря 2026 года проведена инвентаризация расчётов с покупателями, поставщиками и прочими дебиторами и кредиторами. При инвентаризации установлено следующее.</w:t>
      </w:r>
    </w:p>
    <w:p>
      <w:pPr>
        <w:pStyle w:val="BodyText"/>
      </w:pPr>
      <w:r>
        <w:t xml:space="preserve">1. По дебиторской задолженности: ООО «Вектор», счёт 62, всего 348 000,00 ₽, подтверждена дебитором 348 000,00 ₽, не подтверждена — 0,00 ₽, с истекшим сроком исковой давности — 0,00 ₽; ИП Смирнов, счёт 62, всего 96 500,00 ₽, подтверждена — 0,00 ₽, не подтверждена 96 500,00 ₽, с истекшим сроком исковой давности 96 500,00 ₽. Итого 444 500,00 ₽.</w:t>
      </w:r>
    </w:p>
    <w:p>
      <w:pPr>
        <w:pStyle w:val="BodyText"/>
      </w:pPr>
      <w:r>
        <w:t xml:space="preserve">2. По кредиторской задолженности: ООО «Снабженец», счёт 60, всего 512 000,00 ₽, подтверждена кредитором 512 000,00 ₽, не подтверждена — 0,00 ₽, с истекшим сроком исковой давности — 0,00 ₽. Итого 512 000,00 ₽.</w:t>
      </w:r>
    </w:p>
    <w:p>
      <w:pPr>
        <w:pStyle w:val="BodyText"/>
      </w:pPr>
      <w:r>
        <w:t xml:space="preserve">Приложение: справка к акту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расчетов с покупателями, поставщиками и прочими дебиторами и кредиторами</dc:title>
  <dc:creator/>
  <dc:language>ru</dc:language>
  <cp:keywords/>
  <dcterms:created xsi:type="dcterms:W3CDTF">2026-11-01T20:30:21Z</dcterms:created>
  <dcterms:modified xsi:type="dcterms:W3CDTF">2026-11-01T20:30:21Z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