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хищении материальных ценностей на объекте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X5a64d6f72b8670d56dd0d743bd4182ff698464b"/>
    <w:p>
      <w:pPr>
        <w:pStyle w:val="Heading1"/>
      </w:pPr>
      <w:r>
        <w:t xml:space="preserve">Акт о хищении материальных ценностей на объекте</w:t>
      </w:r>
    </w:p>
    <w:bookmarkStart w:id="9" w:name="X292bac3530e7f0bccfeca533ba9b802a804d426"/>
    <w:p>
      <w:pPr>
        <w:pStyle w:val="Heading2"/>
      </w:pPr>
      <w:r>
        <w:t xml:space="preserve">по факту обнаружения недостачи на складе строительных материалов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 обнаружения: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пропало: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Решение: 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Составили 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хищении материальных ценностей на объекте</dc:title>
  <dc:creator/>
  <dc:language>ru</dc:language>
  <cp:keywords/>
  <dcterms:created xsi:type="dcterms:W3CDTF">2026-11-06T21:38:48Z</dcterms:created>
  <dcterms:modified xsi:type="dcterms:W3CDTF">2026-11-06T21:38:48Z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