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готовности к отопительному сезону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 / ОГРН: _______________________________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Дата: ______________________________</w:t>
      </w:r>
    </w:p>
    <w:bookmarkStart w:id="10" w:name="акт-готовности-к-отопительному-сезону"/>
    <w:p>
      <w:pPr>
        <w:pStyle w:val="Heading1"/>
      </w:pPr>
      <w:r>
        <w:t xml:space="preserve">Акт готовности к отопительному сезону</w:t>
      </w:r>
    </w:p>
    <w:bookmarkStart w:id="9" w:name="Xb3ac6e91f911058bc0cfe90c324f1338000cce6"/>
    <w:p>
      <w:pPr>
        <w:pStyle w:val="Heading2"/>
      </w:pPr>
      <w:r>
        <w:t xml:space="preserve">объекта по адресу: г. Москва, ул. Строителей, д. 12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Проверены системы и оборудование: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проверки и испытаний: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Замечания и сроки устранения: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собственников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к отопительному сезону</dc:title>
  <dc:creator/>
  <dc:language>ru</dc:language>
  <cp:keywords/>
  <dcterms:created xsi:type="dcterms:W3CDTF">2026-10-28T21:41:29Z</dcterms:created>
  <dcterms:modified xsi:type="dcterms:W3CDTF">2026-10-28T21:41:29Z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