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 эффективности работы вентиляции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Ленина, д. 1, пом. 2</w:t>
      </w:r>
    </w:p>
    <w:bookmarkStart w:id="10" w:name="X5b7053b4b67f3f8a5b02b6606ed51c7eac02810"/>
    <w:p>
      <w:pPr>
        <w:pStyle w:val="Heading1"/>
      </w:pPr>
      <w:r>
        <w:t xml:space="preserve">Акт проверки эффективности работы вентиляции</w:t>
      </w:r>
    </w:p>
    <w:bookmarkStart w:id="9" w:name="X884d26a76690d508108a6e71d7f4ef91288192b"/>
    <w:p>
      <w:pPr>
        <w:pStyle w:val="Heading2"/>
      </w:pPr>
      <w:r>
        <w:t xml:space="preserve">на объекте по адресу: ______________________________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 в составе: главный инженер Петров П. П. (председатель), инженер по охране труда Иванова И. И., представитель управляющей компании Сидоров С. С. провела проверку эффективности работы системы вентиляции в помещении магазина.</w:t>
      </w:r>
    </w:p>
    <w:p>
      <w:pPr>
        <w:pStyle w:val="BodyText"/>
      </w:pPr>
      <w:r>
        <w:t xml:space="preserve">Проверены: приточная установка П-1, вытяжные установки В-1, В-2. Замеры параметров воздушной среды выполнены аккредитованной лабораторией ООО «ЛабТест» (аттестат аккредитации № RA.RU.123456).</w:t>
      </w:r>
    </w:p>
    <w:p>
      <w:pPr>
        <w:pStyle w:val="BodyText"/>
      </w:pPr>
      <w:r>
        <w:t xml:space="preserve">Результаты замеров: расход приточного воздуха — 1200 м³/ч, вытяжного — 1100 м³/ч, температура приточного воздуха — 18 °C, относительная влажность — 45 %. Скорость движения воздуха в рабочей зоне — 0,2 м/с. Параметры соответствуют нормативам.</w:t>
      </w:r>
    </w:p>
    <w:p>
      <w:pPr>
        <w:pStyle w:val="BodyText"/>
      </w:pPr>
      <w:r>
        <w:t xml:space="preserve">Заключение: вентиляция работает эффективно, обеспечивает требуемый воздухообмен. Замечаний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Представитель УК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эффективности работы вентиляции</dc:title>
  <dc:creator/>
  <dc:language>ru</dc:language>
  <cp:keywords/>
  <dcterms:created xsi:type="dcterms:W3CDTF">2026-11-03T20:30:34Z</dcterms:created>
  <dcterms:modified xsi:type="dcterms:W3CDTF">2026-11-03T20:30:34Z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