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дефектовки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дефектовки"/>
    <w:p>
      <w:pPr>
        <w:pStyle w:val="Heading1"/>
      </w:pPr>
      <w:r>
        <w:t xml:space="preserve">Акт дефектовки</w:t>
      </w:r>
    </w:p>
    <w:bookmarkStart w:id="9" w:name="оборудования-станка-фрезерного"/>
    <w:p>
      <w:pPr>
        <w:pStyle w:val="Heading2"/>
      </w:pPr>
      <w:r>
        <w:t xml:space="preserve">оборудования (станка фрезерного)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неисправности: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Причина: 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дефектовки</dc:title>
  <dc:creator/>
  <dc:language>ru</dc:language>
  <cp:keywords/>
  <dcterms:created xsi:type="dcterms:W3CDTF">2026-11-03T20:30:32Z</dcterms:created>
  <dcterms:modified xsi:type="dcterms:W3CDTF">2026-11-03T20:30:32Z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