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Главному инженеру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комиссии в составе:</w:t>
      </w:r>
    </w:p>
    <w:bookmarkStart w:id="10" w:name="акт-дефектации"/>
    <w:p>
      <w:pPr>
        <w:pStyle w:val="Heading1"/>
      </w:pPr>
      <w:r>
        <w:t xml:space="preserve">Акт дефектации</w:t>
      </w:r>
    </w:p>
    <w:bookmarkStart w:id="9" w:name="оборудования-станка-токарного"/>
    <w:p>
      <w:pPr>
        <w:pStyle w:val="Heading2"/>
      </w:pPr>
      <w:r>
        <w:t xml:space="preserve">оборудования (станка токарного)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 начальника ремонтной службы И. И. Иванова, механика С. С. Сидорова и инженера-технолога А. А. Кузнецова осмотрела токарный станок 16К20, инв. № 0042, установленный в цехе № 2, и зафиксировала неисправность.</w:t>
      </w:r>
    </w:p>
    <w:p>
      <w:pPr>
        <w:pStyle w:val="BodyText"/>
      </w:pPr>
      <w:r>
        <w:t xml:space="preserve">При работе под нагрузкой станок издаёт посторонний шум в районе передней бабки, шпиндель вращается с биением, на поверхности деталей появляются следы вибрации. При осмотре обнаружен износ подшипников шпиндельного узла и люфт в посадочном месте.</w:t>
      </w:r>
    </w:p>
    <w:p>
      <w:pPr>
        <w:pStyle w:val="BodyText"/>
      </w:pPr>
      <w:r>
        <w:t xml:space="preserve">Для восстановления работоспособности нужна замена подшипников шпинделя и регулировка узла. Ориентировочный срок ремонта — 5 рабочих дней, работы выполняет ремонтная служба своими силами.</w:t>
      </w:r>
    </w:p>
    <w:p>
      <w:pPr>
        <w:pStyle w:val="BodyText"/>
      </w:pPr>
      <w:r>
        <w:t xml:space="preserve">Приложение: ведомость дефектов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ремонтной службы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Инженер-технолог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дефектации</dc:title>
  <dc:creator/>
  <dc:language>ru</dc:language>
  <cp:keywords/>
  <dcterms:created xsi:type="dcterms:W3CDTF">2026-10-30T21:45:39Z</dcterms:created>
  <dcterms:modified xsi:type="dcterms:W3CDTF">2026-10-30T21:45:39Z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