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Агент: ООО «Озон Маркетплейс»</w:t>
      </w:r>
    </w:p>
    <w:p>
      <w:pPr>
        <w:pStyle w:val="BodyText"/>
      </w:pPr>
      <w:r>
        <w:t xml:space="preserve">Принципал: ИП Иванов И. И.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5deb43e42a2f6430f33b206b9d6c73d293ec96d"/>
    <w:p>
      <w:pPr>
        <w:pStyle w:val="Heading2"/>
      </w:pPr>
      <w:r>
        <w:t xml:space="preserve">стандартные условия работы продавца на платформе</w:t>
      </w:r>
    </w:p>
    <w:p>
      <w:pPr>
        <w:pStyle w:val="FirstParagraph"/>
      </w:pPr>
      <w:r>
        <w:t xml:space="preserve">06 мая 2026 г.</w:t>
      </w:r>
    </w:p>
    <w:p>
      <w:pPr>
        <w:pStyle w:val="BodyText"/>
      </w:pPr>
      <w:r>
        <w:t xml:space="preserve">Агент обязуется за вознаграждение совершать от имени и за счёт Принципала действия по реализации товаров Принципала на платформе: размещать предложения, принимать заказы, организовывать доставку и приём платежей.</w:t>
      </w:r>
    </w:p>
    <w:p>
      <w:pPr>
        <w:pStyle w:val="BodyText"/>
      </w:pPr>
      <w:r>
        <w:t xml:space="preserve">Вознаграждение Агента определяется тарифами, действующими на дату оказания услуг, и удерживается из сумм, полученных от покупателей. Тарифы публикуются в личном кабинете Принципала.</w:t>
      </w:r>
    </w:p>
    <w:p>
      <w:pPr>
        <w:pStyle w:val="BodyText"/>
      </w:pPr>
      <w:r>
        <w:t xml:space="preserve">Агент вправе изменять условия договора и тарифы, публикуя новую редакцию в личном кабинете. Изменения вступают в силу с даты, указанной в новой редакции.</w:t>
      </w:r>
    </w:p>
    <w:p>
      <w:pPr>
        <w:pStyle w:val="BodyText"/>
      </w:pPr>
      <w:r>
        <w:t xml:space="preserve">Отчёт Агента о реализации товаров и удержаниях формируется в личном кабинете и подтверждается универсальным передаточным документом.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ООО «Озон Маркетплейс»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2026-11-03T20:30:26Z</dcterms:created>
  <dcterms:modified xsi:type="dcterms:W3CDTF">2026-11-03T20:30:26Z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