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ООО «Ромашка», ИНН 7701234567, ОГРН 1157746000000,</w:t>
      </w:r>
    </w:p>
    <w:p>
      <w:pPr>
        <w:pStyle w:val="BodyText"/>
      </w:pPr>
      <w:r>
        <w:t xml:space="preserve">адрес: 125009, г. Москва, ул. Тверская, д. 1, оф. 10,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с одной стороны, и ИП Иванов Иван Иванович, ИНН 770123456789, ОГРНИП 316770000000001,</w:t>
      </w:r>
    </w:p>
    <w:p>
      <w:pPr>
        <w:pStyle w:val="BodyText"/>
      </w:pPr>
      <w:r>
        <w:t xml:space="preserve">адрес: 125009, г. Москва, ул. Арбат, д. 5, кв. 3, с другой стороны,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на-реализацию-товара"/>
    <w:p>
      <w:pPr>
        <w:pStyle w:val="Heading2"/>
      </w:pPr>
      <w:r>
        <w:t xml:space="preserve">на реализацию товара</w:t>
      </w:r>
    </w:p>
    <w:p>
      <w:pPr>
        <w:pStyle w:val="FirstParagraph"/>
      </w:pPr>
      <w:r>
        <w:t xml:space="preserve">16 ноября 2026 г. № 14/А</w:t>
      </w:r>
    </w:p>
    <w:p>
      <w:pPr>
        <w:pStyle w:val="BodyText"/>
      </w:pPr>
      <w:r>
        <w:t xml:space="preserve">1. Предмет договора. Агент обязуется за вознаграждение совершать от своего имени и за счёт Принципала сделки по реализации товара третьим лицам, а Принципал обязуется выплатить агенту вознаграждение. Ассортимент, количество и цена товара согласуются в поручении, которое стороны подписывают отдельно и которое является неотъемлемой частью договора.</w:t>
      </w:r>
    </w:p>
    <w:p>
      <w:pPr>
        <w:pStyle w:val="BodyText"/>
      </w:pPr>
      <w:r>
        <w:t xml:space="preserve">2. Порядок исполнения. Агент продаёт товар по цене не ниже согласованной в поручении. Товар передаётся агенту по акту приёма-передачи; риск случайной гибели товара остаётся у Принципала до передачи товара покупателю.</w:t>
      </w:r>
    </w:p>
    <w:p>
      <w:pPr>
        <w:pStyle w:val="BodyText"/>
      </w:pPr>
      <w:r>
        <w:t xml:space="preserve">3. Отчёт агента. Агент представляет отчёт не позднее 5-го рабочего дня месяца, следующего за отчётным. В отчёте указываются проданный товар, даты и суммы сделок, покупатели, сумма вознаграждения и сумма к перечислению Принципалу. К отчёту прикладываются копии документов по сделкам. Если Принципал не представит возражения в течение 30 дней с даты получения отчёта, отчёт считается принятым.</w:t>
      </w:r>
    </w:p>
    <w:p>
      <w:pPr>
        <w:pStyle w:val="BodyText"/>
      </w:pPr>
      <w:r>
        <w:t xml:space="preserve">4. Вознаграждение и расчёты. Вознаграждение агента — 10 % от цены реализации проданного товара. Агент удерживает вознаграждение из выручки и перечисляет Принципалу разницу не позднее 10-го рабочего дня месяца, следующего за отчётным, на расчётный счёт, указанный в договоре.</w:t>
      </w:r>
    </w:p>
    <w:p>
      <w:pPr>
        <w:pStyle w:val="BodyText"/>
      </w:pPr>
      <w:r>
        <w:t xml:space="preserve">5. Ограничения. Принципал не заключает с другими агентами договоры на реализацию того же товара на территории г. Москвы и Московской области. Агент не вправе продавать товар под иным товарным знаком и вносить изменения в упаковку без письменного согласия Принципала.</w:t>
      </w:r>
    </w:p>
    <w:p>
      <w:pPr>
        <w:pStyle w:val="BodyText"/>
      </w:pPr>
      <w:r>
        <w:t xml:space="preserve">6. Срок и расторжение. Договор действует до 31 декабря 2027 года. Каждая сторона вправе отказаться от договора, уведомив другую сторону за 30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2026-11-02T20:30:13Z</dcterms:created>
  <dcterms:modified xsi:type="dcterms:W3CDTF">2026-11-02T20:30:13Z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