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Агентский договор на поиск клиентов</w:t>
      </w:r>
    </w:p>
    <w:p>
      <w:pPr>
        <w:pStyle w:val="FirstParagraph"/>
      </w:pPr>
      <w:r>
        <w:t xml:space="preserve">Принципал: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Агент: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гентский-договор-на-поиск-клиентов"/>
    <w:p>
      <w:pPr>
        <w:pStyle w:val="Heading1"/>
      </w:pPr>
      <w:r>
        <w:t xml:space="preserve">Агентский договор на поиск клиентов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Вознаграждение: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Отчёт Агента: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Эксклюзивность: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Срок и расторжение: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Прочие условия: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Принципал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поиск клиентов</dc:title>
  <dc:creator/>
  <dc:language>ru</dc:language>
  <cp:keywords/>
  <dcterms:created xsi:type="dcterms:W3CDTF">2026-11-01T20:30:19Z</dcterms:created>
  <dcterms:modified xsi:type="dcterms:W3CDTF">2026-11-01T20:30:19Z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