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Типовой договор холодного водоснабжения</w:t>
      </w:r>
    </w:p>
    <w:p>
      <w:pPr>
        <w:pStyle w:val="FirstParagraph"/>
      </w:pPr>
      <w:r>
        <w:t xml:space="preserve">Организация водопроводно-канализационного хозяйства: ООО «Водоканал»</w:t>
      </w:r>
    </w:p>
    <w:p>
      <w:pPr>
        <w:pStyle w:val="BodyText"/>
      </w:pPr>
      <w:r>
        <w:t xml:space="preserve">Абонент: ООО «Ромашка»</w:t>
      </w:r>
    </w:p>
    <w:bookmarkStart w:id="10" w:name="типовой-договор-холодного-водоснабжения"/>
    <w:p>
      <w:pPr>
        <w:pStyle w:val="Heading1"/>
      </w:pPr>
      <w:r>
        <w:t xml:space="preserve">Типовой договор холодного водоснабжения</w:t>
      </w:r>
    </w:p>
    <w:bookmarkStart w:id="9" w:name="X0f438fa04874fb21b4b9313e1831cb0e312e86a"/>
    <w:p>
      <w:pPr>
        <w:pStyle w:val="Heading2"/>
      </w:pPr>
      <w:r>
        <w:t xml:space="preserve">(в редакции постановления Правительства РФ от 29.07.2013 № 645)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Организация водопроводно-канализационного хозяйства обязуется подавать абоненту через присоединённую водопроводную сеть холодную питьевую воду установленного качества в объёме, определённом договором, а абонент обязуется оплачивать принятую воду и соблюдать режим её потребления.</w:t>
      </w:r>
    </w:p>
    <w:p>
      <w:pPr>
        <w:pStyle w:val="BodyText"/>
      </w:pPr>
      <w:r>
        <w:t xml:space="preserve">Местом исполнения обязательств по договору является точка на границе эксплуатационной ответственности, определённая актом о разграничении.</w:t>
      </w:r>
    </w:p>
    <w:p>
      <w:pPr>
        <w:pStyle w:val="BodyText"/>
      </w:pPr>
      <w:r>
        <w:t xml:space="preserve">Объём поданной воды определяется по показаниям приборов учёта, а при их отсутствии — расчётным способом в порядке, установленном законодательством.</w:t>
      </w:r>
    </w:p>
    <w:p>
      <w:pPr>
        <w:pStyle w:val="BodyText"/>
      </w:pPr>
      <w:r>
        <w:t xml:space="preserve">Оплата производится до 10-го числа месяца, следующего за расчётным, на основании счетов и актов, которые организация направляет абоненту.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Организация водопроводно-канализационного хозяйства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холодного водоснабжения</dc:title>
  <dc:creator/>
  <dc:language>ru</dc:language>
  <cp:keywords/>
  <dcterms:created xsi:type="dcterms:W3CDTF">2026-10-30T21:45:32Z</dcterms:created>
  <dcterms:modified xsi:type="dcterms:W3CDTF">2026-10-30T21:45:32Z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